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AD" w:rsidRPr="0011780C" w:rsidRDefault="00016535" w:rsidP="00DE6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796D">
        <w:rPr>
          <w:rFonts w:ascii="Times New Roman" w:hAnsi="Times New Roman" w:cs="Times New Roman"/>
        </w:rPr>
        <w:t>C</w:t>
      </w:r>
      <w:r w:rsidRPr="0011780C">
        <w:rPr>
          <w:rFonts w:ascii="Times New Roman" w:hAnsi="Times New Roman" w:cs="Times New Roman"/>
          <w:b/>
        </w:rPr>
        <w:t>ity of Seattle Request for Proposal #DIT 1</w:t>
      </w:r>
      <w:r w:rsidR="00D62C14">
        <w:rPr>
          <w:rFonts w:ascii="Times New Roman" w:hAnsi="Times New Roman" w:cs="Times New Roman"/>
          <w:b/>
        </w:rPr>
        <w:t>30002</w:t>
      </w:r>
    </w:p>
    <w:p w:rsidR="00DE64AD" w:rsidRPr="0011780C" w:rsidRDefault="00DE64AD" w:rsidP="00DE6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2C14" w:rsidRDefault="00D62C14" w:rsidP="00D62C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Consultant Services for Development of Data Center Strategy, </w:t>
      </w:r>
    </w:p>
    <w:p w:rsidR="00DE64AD" w:rsidRPr="0011780C" w:rsidRDefault="00D62C14" w:rsidP="00D62C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Conceptual Design Options and High Level Implementation Plan</w:t>
      </w:r>
    </w:p>
    <w:p w:rsidR="00D62C14" w:rsidRDefault="00D62C14" w:rsidP="00DE6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E64AD" w:rsidRPr="0011780C" w:rsidRDefault="00DE64AD" w:rsidP="00DE6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780C">
        <w:rPr>
          <w:rFonts w:ascii="Times New Roman" w:hAnsi="Times New Roman" w:cs="Times New Roman"/>
          <w:b/>
        </w:rPr>
        <w:t>Addendum</w:t>
      </w:r>
      <w:r w:rsidR="00AF6A16">
        <w:rPr>
          <w:rFonts w:ascii="Times New Roman" w:hAnsi="Times New Roman" w:cs="Times New Roman"/>
          <w:b/>
        </w:rPr>
        <w:t xml:space="preserve"> </w:t>
      </w:r>
      <w:r w:rsidR="00F80C8E">
        <w:rPr>
          <w:rFonts w:ascii="Times New Roman" w:hAnsi="Times New Roman" w:cs="Times New Roman"/>
          <w:b/>
        </w:rPr>
        <w:t>T</w:t>
      </w:r>
      <w:r w:rsidR="003168D9">
        <w:rPr>
          <w:rFonts w:ascii="Times New Roman" w:hAnsi="Times New Roman" w:cs="Times New Roman"/>
          <w:b/>
        </w:rPr>
        <w:t>hree</w:t>
      </w:r>
    </w:p>
    <w:p w:rsidR="00016535" w:rsidRPr="0011780C" w:rsidRDefault="00016535" w:rsidP="00DE64AD">
      <w:pPr>
        <w:spacing w:after="0"/>
        <w:jc w:val="center"/>
        <w:rPr>
          <w:rFonts w:ascii="Times New Roman" w:hAnsi="Times New Roman" w:cs="Times New Roman"/>
          <w:b/>
        </w:rPr>
      </w:pPr>
    </w:p>
    <w:p w:rsidR="00016535" w:rsidRPr="0011780C" w:rsidRDefault="00D62C14" w:rsidP="00DE64A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 w:rsidR="00DE64AD" w:rsidRPr="0011780C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0</w:t>
      </w:r>
      <w:r w:rsidR="003168D9">
        <w:rPr>
          <w:rFonts w:ascii="Times New Roman" w:hAnsi="Times New Roman" w:cs="Times New Roman"/>
          <w:b/>
        </w:rPr>
        <w:t>7</w:t>
      </w:r>
      <w:r w:rsidR="00DE64AD" w:rsidRPr="0011780C">
        <w:rPr>
          <w:rFonts w:ascii="Times New Roman" w:hAnsi="Times New Roman" w:cs="Times New Roman"/>
          <w:b/>
        </w:rPr>
        <w:t>/1</w:t>
      </w:r>
      <w:r>
        <w:rPr>
          <w:rFonts w:ascii="Times New Roman" w:hAnsi="Times New Roman" w:cs="Times New Roman"/>
          <w:b/>
        </w:rPr>
        <w:t>3</w:t>
      </w:r>
    </w:p>
    <w:p w:rsidR="006D54BA" w:rsidRPr="00D8796D" w:rsidRDefault="006D54BA" w:rsidP="00DE64AD">
      <w:pPr>
        <w:spacing w:after="0"/>
        <w:jc w:val="center"/>
        <w:rPr>
          <w:rFonts w:ascii="Times New Roman" w:hAnsi="Times New Roman" w:cs="Times New Roman"/>
        </w:rPr>
      </w:pPr>
    </w:p>
    <w:p w:rsidR="006D54BA" w:rsidRPr="00D8796D" w:rsidRDefault="006D54BA" w:rsidP="006D54BA">
      <w:pPr>
        <w:spacing w:after="0"/>
        <w:rPr>
          <w:rFonts w:ascii="Times New Roman" w:hAnsi="Times New Roman" w:cs="Times New Roman"/>
        </w:rPr>
      </w:pPr>
      <w:r w:rsidRPr="00D8796D">
        <w:rPr>
          <w:rFonts w:ascii="Times New Roman" w:hAnsi="Times New Roman" w:cs="Times New Roman"/>
        </w:rPr>
        <w:t xml:space="preserve">The following is additional information regarding Request for Proposal </w:t>
      </w:r>
      <w:r w:rsidR="00D62C14">
        <w:rPr>
          <w:rFonts w:ascii="Times New Roman" w:hAnsi="Times New Roman" w:cs="Times New Roman"/>
        </w:rPr>
        <w:t>DIT</w:t>
      </w:r>
      <w:r w:rsidRPr="00D8796D">
        <w:rPr>
          <w:rFonts w:ascii="Times New Roman" w:hAnsi="Times New Roman" w:cs="Times New Roman"/>
        </w:rPr>
        <w:t xml:space="preserve"> 1</w:t>
      </w:r>
      <w:r w:rsidR="00D62C14">
        <w:rPr>
          <w:rFonts w:ascii="Times New Roman" w:hAnsi="Times New Roman" w:cs="Times New Roman"/>
        </w:rPr>
        <w:t>3</w:t>
      </w:r>
      <w:r w:rsidRPr="00D8796D">
        <w:rPr>
          <w:rFonts w:ascii="Times New Roman" w:hAnsi="Times New Roman" w:cs="Times New Roman"/>
        </w:rPr>
        <w:t>00</w:t>
      </w:r>
      <w:r w:rsidR="00D62C14">
        <w:rPr>
          <w:rFonts w:ascii="Times New Roman" w:hAnsi="Times New Roman" w:cs="Times New Roman"/>
        </w:rPr>
        <w:t>02</w:t>
      </w:r>
      <w:r w:rsidRPr="00D8796D">
        <w:rPr>
          <w:rFonts w:ascii="Times New Roman" w:hAnsi="Times New Roman" w:cs="Times New Roman"/>
        </w:rPr>
        <w:t xml:space="preserve"> released on</w:t>
      </w:r>
      <w:r w:rsidR="00D62C14">
        <w:rPr>
          <w:rFonts w:ascii="Times New Roman" w:hAnsi="Times New Roman" w:cs="Times New Roman"/>
        </w:rPr>
        <w:t xml:space="preserve"> January 25, 2013</w:t>
      </w:r>
      <w:r w:rsidRPr="00D8796D">
        <w:rPr>
          <w:rFonts w:ascii="Times New Roman" w:hAnsi="Times New Roman" w:cs="Times New Roman"/>
        </w:rPr>
        <w:t>.  This addendum includes both questions from prospective proposers and the City’s answers, and revision</w:t>
      </w:r>
      <w:r w:rsidR="00D62C14">
        <w:rPr>
          <w:rFonts w:ascii="Times New Roman" w:hAnsi="Times New Roman" w:cs="Times New Roman"/>
        </w:rPr>
        <w:t>s, if any,</w:t>
      </w:r>
      <w:r w:rsidRPr="00D8796D">
        <w:rPr>
          <w:rFonts w:ascii="Times New Roman" w:hAnsi="Times New Roman" w:cs="Times New Roman"/>
        </w:rPr>
        <w:t xml:space="preserve"> to the RFP.  This addendum is hereby made part of the RFP and therefore the information contained herein shall be taken into consideration when preparing and submitting a proposal.  </w:t>
      </w:r>
    </w:p>
    <w:p w:rsidR="00016535" w:rsidRPr="00D8796D" w:rsidRDefault="00016535" w:rsidP="00DE64A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651"/>
        <w:gridCol w:w="1049"/>
        <w:gridCol w:w="1108"/>
        <w:gridCol w:w="2336"/>
        <w:gridCol w:w="6619"/>
        <w:gridCol w:w="1413"/>
      </w:tblGrid>
      <w:tr w:rsidR="00F37552" w:rsidRPr="00D8796D" w:rsidTr="00F37552">
        <w:tc>
          <w:tcPr>
            <w:tcW w:w="651" w:type="dxa"/>
          </w:tcPr>
          <w:p w:rsidR="00016535" w:rsidRPr="00D8796D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D8796D">
              <w:rPr>
                <w:rFonts w:ascii="Times New Roman" w:hAnsi="Times New Roman" w:cs="Times New Roman"/>
                <w:highlight w:val="lightGray"/>
              </w:rPr>
              <w:t>Item #</w:t>
            </w:r>
          </w:p>
        </w:tc>
        <w:tc>
          <w:tcPr>
            <w:tcW w:w="1049" w:type="dxa"/>
          </w:tcPr>
          <w:p w:rsidR="00016535" w:rsidRPr="00D8796D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D8796D">
              <w:rPr>
                <w:rFonts w:ascii="Times New Roman" w:hAnsi="Times New Roman" w:cs="Times New Roman"/>
                <w:highlight w:val="lightGray"/>
              </w:rPr>
              <w:t>Date Received</w:t>
            </w:r>
          </w:p>
        </w:tc>
        <w:tc>
          <w:tcPr>
            <w:tcW w:w="1108" w:type="dxa"/>
          </w:tcPr>
          <w:p w:rsidR="00016535" w:rsidRPr="00D8796D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D8796D">
              <w:rPr>
                <w:rFonts w:ascii="Times New Roman" w:hAnsi="Times New Roman" w:cs="Times New Roman"/>
                <w:highlight w:val="lightGray"/>
              </w:rPr>
              <w:t>Date Answered</w:t>
            </w:r>
          </w:p>
        </w:tc>
        <w:tc>
          <w:tcPr>
            <w:tcW w:w="2336" w:type="dxa"/>
          </w:tcPr>
          <w:p w:rsidR="00016535" w:rsidRPr="00D8796D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D8796D">
              <w:rPr>
                <w:rFonts w:ascii="Times New Roman" w:hAnsi="Times New Roman" w:cs="Times New Roman"/>
                <w:highlight w:val="lightGray"/>
              </w:rPr>
              <w:t>Vendor’s Question</w:t>
            </w:r>
          </w:p>
        </w:tc>
        <w:tc>
          <w:tcPr>
            <w:tcW w:w="6619" w:type="dxa"/>
          </w:tcPr>
          <w:p w:rsidR="00016535" w:rsidRPr="00D8796D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D8796D">
              <w:rPr>
                <w:rFonts w:ascii="Times New Roman" w:hAnsi="Times New Roman" w:cs="Times New Roman"/>
                <w:highlight w:val="lightGray"/>
              </w:rPr>
              <w:t>City’s Answer</w:t>
            </w:r>
          </w:p>
        </w:tc>
        <w:tc>
          <w:tcPr>
            <w:tcW w:w="1413" w:type="dxa"/>
          </w:tcPr>
          <w:p w:rsidR="00016535" w:rsidRPr="00D8796D" w:rsidRDefault="006D54BA" w:rsidP="00DE64AD">
            <w:pPr>
              <w:rPr>
                <w:rFonts w:ascii="Times New Roman" w:hAnsi="Times New Roman" w:cs="Times New Roman"/>
                <w:highlight w:val="lightGray"/>
              </w:rPr>
            </w:pPr>
            <w:r w:rsidRPr="00D8796D">
              <w:rPr>
                <w:rFonts w:ascii="Times New Roman" w:hAnsi="Times New Roman" w:cs="Times New Roman"/>
                <w:highlight w:val="lightGray"/>
              </w:rPr>
              <w:t>RFP Revisions</w:t>
            </w:r>
          </w:p>
        </w:tc>
      </w:tr>
      <w:tr w:rsidR="00F37552" w:rsidRPr="00D8796D" w:rsidTr="00F37552">
        <w:tc>
          <w:tcPr>
            <w:tcW w:w="651" w:type="dxa"/>
          </w:tcPr>
          <w:p w:rsidR="006D54BA" w:rsidRPr="00D8796D" w:rsidRDefault="00D62C14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</w:tcPr>
          <w:p w:rsidR="006D54BA" w:rsidRPr="00D8796D" w:rsidRDefault="004955C8" w:rsidP="0031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3168D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1108" w:type="dxa"/>
          </w:tcPr>
          <w:p w:rsidR="006D54BA" w:rsidRPr="00D8796D" w:rsidRDefault="004955C8" w:rsidP="0031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3168D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2336" w:type="dxa"/>
          </w:tcPr>
          <w:p w:rsidR="004955C8" w:rsidRDefault="004955C8" w:rsidP="0031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</w:t>
            </w:r>
            <w:r w:rsidR="003168D9">
              <w:rPr>
                <w:rFonts w:ascii="Times New Roman" w:hAnsi="Times New Roman" w:cs="Times New Roman"/>
              </w:rPr>
              <w:t>a letter of intent required to submit?</w:t>
            </w:r>
            <w:r w:rsidR="003168D9" w:rsidRPr="00D8796D">
              <w:rPr>
                <w:rFonts w:ascii="Times New Roman" w:hAnsi="Times New Roman" w:cs="Times New Roman"/>
              </w:rPr>
              <w:t xml:space="preserve"> </w:t>
            </w:r>
          </w:p>
          <w:p w:rsidR="003168D9" w:rsidRPr="00D8796D" w:rsidRDefault="003168D9" w:rsidP="00316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</w:tcPr>
          <w:p w:rsidR="004955C8" w:rsidRDefault="004955C8" w:rsidP="0031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 </w:t>
            </w:r>
          </w:p>
          <w:p w:rsidR="003168D9" w:rsidRPr="00D8796D" w:rsidRDefault="003168D9" w:rsidP="00316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6D54BA" w:rsidRPr="00D8796D" w:rsidRDefault="006D54BA" w:rsidP="00DE64AD">
            <w:pPr>
              <w:rPr>
                <w:rFonts w:ascii="Times New Roman" w:hAnsi="Times New Roman" w:cs="Times New Roman"/>
              </w:rPr>
            </w:pPr>
          </w:p>
        </w:tc>
      </w:tr>
      <w:tr w:rsidR="00F37552" w:rsidRPr="00D8796D" w:rsidTr="00F37552">
        <w:tc>
          <w:tcPr>
            <w:tcW w:w="651" w:type="dxa"/>
          </w:tcPr>
          <w:p w:rsidR="006D54BA" w:rsidRPr="00D8796D" w:rsidRDefault="00D62C14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</w:tcPr>
          <w:p w:rsidR="006D54BA" w:rsidRPr="00D8796D" w:rsidRDefault="00812BE8" w:rsidP="0031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3168D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1108" w:type="dxa"/>
          </w:tcPr>
          <w:p w:rsidR="006D54BA" w:rsidRPr="00D8796D" w:rsidRDefault="00812BE8" w:rsidP="0031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3168D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2336" w:type="dxa"/>
          </w:tcPr>
          <w:p w:rsidR="00D62C14" w:rsidRDefault="003168D9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Approximately how much budget is allocated for the planning phases (phase 1 and phase 2)?</w:t>
            </w:r>
          </w:p>
          <w:p w:rsidR="00812BE8" w:rsidRPr="00D8796D" w:rsidRDefault="00812BE8" w:rsidP="00DE6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</w:tcPr>
          <w:p w:rsidR="008E627B" w:rsidRDefault="003168D9" w:rsidP="0031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City’s adopted 2013 budget can be found at </w:t>
            </w:r>
            <w:hyperlink r:id="rId7" w:history="1">
              <w:r w:rsidR="00F37552" w:rsidRPr="004B135A">
                <w:rPr>
                  <w:rStyle w:val="Hyperlink"/>
                  <w:rFonts w:ascii="Times New Roman" w:hAnsi="Times New Roman" w:cs="Times New Roman"/>
                </w:rPr>
                <w:t>http://www.seattle.gov/financedepartment/13adoptedbudget/default.htm</w:t>
              </w:r>
            </w:hyperlink>
            <w:r>
              <w:rPr>
                <w:rFonts w:ascii="Times New Roman" w:hAnsi="Times New Roman" w:cs="Times New Roman"/>
              </w:rPr>
              <w:t>. See “Information Technology, Dept of.”</w:t>
            </w:r>
          </w:p>
          <w:p w:rsidR="003168D9" w:rsidRDefault="003168D9" w:rsidP="003168D9">
            <w:pPr>
              <w:rPr>
                <w:rFonts w:ascii="Times New Roman" w:hAnsi="Times New Roman" w:cs="Times New Roman"/>
              </w:rPr>
            </w:pPr>
          </w:p>
          <w:p w:rsidR="003168D9" w:rsidRDefault="003168D9" w:rsidP="0031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906F74">
              <w:rPr>
                <w:rFonts w:ascii="Times New Roman" w:hAnsi="Times New Roman" w:cs="Times New Roman"/>
              </w:rPr>
              <w:t xml:space="preserve">2013 </w:t>
            </w:r>
            <w:r>
              <w:rPr>
                <w:rFonts w:ascii="Times New Roman" w:hAnsi="Times New Roman" w:cs="Times New Roman"/>
              </w:rPr>
              <w:t>budgeted amount</w:t>
            </w:r>
            <w:r w:rsidR="00906F74">
              <w:rPr>
                <w:rFonts w:ascii="Times New Roman" w:hAnsi="Times New Roman" w:cs="Times New Roman"/>
              </w:rPr>
              <w:t xml:space="preserve"> of $2,693,906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6F74">
              <w:rPr>
                <w:rFonts w:ascii="Times New Roman" w:hAnsi="Times New Roman" w:cs="Times New Roman"/>
              </w:rPr>
              <w:t xml:space="preserve">for the Next Generation Data Center Project </w:t>
            </w:r>
            <w:r>
              <w:rPr>
                <w:rFonts w:ascii="Times New Roman" w:hAnsi="Times New Roman" w:cs="Times New Roman"/>
              </w:rPr>
              <w:t xml:space="preserve">includes costs </w:t>
            </w:r>
            <w:r w:rsidR="00906F74">
              <w:rPr>
                <w:rFonts w:ascii="Times New Roman" w:hAnsi="Times New Roman" w:cs="Times New Roman"/>
              </w:rPr>
              <w:t xml:space="preserve">for contracts with </w:t>
            </w:r>
            <w:r>
              <w:rPr>
                <w:rFonts w:ascii="Times New Roman" w:hAnsi="Times New Roman" w:cs="Times New Roman"/>
              </w:rPr>
              <w:t>consultants</w:t>
            </w:r>
            <w:r w:rsidR="00906F74">
              <w:rPr>
                <w:rFonts w:ascii="Times New Roman" w:hAnsi="Times New Roman" w:cs="Times New Roman"/>
              </w:rPr>
              <w:t xml:space="preserve"> related to Phase One and Phase Two</w:t>
            </w:r>
            <w:r>
              <w:rPr>
                <w:rFonts w:ascii="Times New Roman" w:hAnsi="Times New Roman" w:cs="Times New Roman"/>
              </w:rPr>
              <w:t xml:space="preserve">, positions, </w:t>
            </w:r>
            <w:r w:rsidR="00906F74">
              <w:rPr>
                <w:rFonts w:ascii="Times New Roman" w:hAnsi="Times New Roman" w:cs="Times New Roman"/>
              </w:rPr>
              <w:t>etc.</w:t>
            </w:r>
          </w:p>
          <w:p w:rsidR="003168D9" w:rsidRPr="00D8796D" w:rsidRDefault="003168D9" w:rsidP="00316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6D54BA" w:rsidRPr="00D8796D" w:rsidRDefault="006D54BA" w:rsidP="00DE64AD">
            <w:pPr>
              <w:rPr>
                <w:rFonts w:ascii="Times New Roman" w:hAnsi="Times New Roman" w:cs="Times New Roman"/>
              </w:rPr>
            </w:pPr>
          </w:p>
        </w:tc>
      </w:tr>
      <w:tr w:rsidR="00F37552" w:rsidRPr="00D8796D" w:rsidTr="00F37552">
        <w:tc>
          <w:tcPr>
            <w:tcW w:w="651" w:type="dxa"/>
          </w:tcPr>
          <w:p w:rsidR="00D25737" w:rsidRPr="00D8796D" w:rsidRDefault="00D62C14" w:rsidP="00DE6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</w:tcPr>
          <w:p w:rsidR="00D25737" w:rsidRPr="00D8796D" w:rsidRDefault="00812BE8" w:rsidP="0031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3168D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1108" w:type="dxa"/>
          </w:tcPr>
          <w:p w:rsidR="00D25737" w:rsidRPr="00D8796D" w:rsidRDefault="00812BE8" w:rsidP="0031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3168D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2336" w:type="dxa"/>
          </w:tcPr>
          <w:p w:rsidR="00FB0653" w:rsidRDefault="003168D9" w:rsidP="0031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budget for Phase One of the Next Generation Data Project (i.e., the scope of this RFP)?  </w:t>
            </w:r>
          </w:p>
          <w:p w:rsidR="003168D9" w:rsidRPr="00D8796D" w:rsidRDefault="003168D9" w:rsidP="00316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9" w:type="dxa"/>
          </w:tcPr>
          <w:p w:rsidR="00812BE8" w:rsidRPr="00D8796D" w:rsidRDefault="00812BE8" w:rsidP="004B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3168D9">
              <w:rPr>
                <w:rFonts w:ascii="Times New Roman" w:hAnsi="Times New Roman" w:cs="Times New Roman"/>
              </w:rPr>
              <w:t>City estimates that</w:t>
            </w:r>
            <w:r w:rsidR="004B2E9D">
              <w:rPr>
                <w:rFonts w:ascii="Times New Roman" w:hAnsi="Times New Roman" w:cs="Times New Roman"/>
              </w:rPr>
              <w:t xml:space="preserve"> financial proposals for </w:t>
            </w:r>
            <w:r w:rsidR="003168D9">
              <w:rPr>
                <w:rFonts w:ascii="Times New Roman" w:hAnsi="Times New Roman" w:cs="Times New Roman"/>
              </w:rPr>
              <w:t xml:space="preserve">RFP 130002 Phase One </w:t>
            </w:r>
            <w:r w:rsidR="004B2E9D">
              <w:rPr>
                <w:rFonts w:ascii="Times New Roman" w:hAnsi="Times New Roman" w:cs="Times New Roman"/>
              </w:rPr>
              <w:t xml:space="preserve"> </w:t>
            </w:r>
            <w:r w:rsidR="003168D9">
              <w:rPr>
                <w:rFonts w:ascii="Times New Roman" w:hAnsi="Times New Roman" w:cs="Times New Roman"/>
              </w:rPr>
              <w:t>will not exceed $750,000.</w:t>
            </w:r>
            <w:r w:rsidR="00F37552">
              <w:rPr>
                <w:rFonts w:ascii="Times New Roman" w:hAnsi="Times New Roman" w:cs="Times New Roman"/>
              </w:rPr>
              <w:t>00.</w:t>
            </w:r>
            <w:r w:rsidR="003168D9" w:rsidRPr="00D8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3" w:type="dxa"/>
          </w:tcPr>
          <w:p w:rsidR="00D25737" w:rsidRPr="00D8796D" w:rsidRDefault="00D25737" w:rsidP="00DE64AD">
            <w:pPr>
              <w:rPr>
                <w:rFonts w:ascii="Times New Roman" w:hAnsi="Times New Roman" w:cs="Times New Roman"/>
              </w:rPr>
            </w:pPr>
          </w:p>
        </w:tc>
      </w:tr>
    </w:tbl>
    <w:p w:rsidR="00AC5F83" w:rsidRDefault="00AC5F83" w:rsidP="00CB2D91"/>
    <w:sectPr w:rsidR="00AC5F83" w:rsidSect="0001653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F5E" w:rsidRDefault="00116F5E" w:rsidP="009718A8">
      <w:pPr>
        <w:spacing w:after="0" w:line="240" w:lineRule="auto"/>
      </w:pPr>
      <w:r>
        <w:separator/>
      </w:r>
    </w:p>
  </w:endnote>
  <w:endnote w:type="continuationSeparator" w:id="0">
    <w:p w:rsidR="00116F5E" w:rsidRDefault="00116F5E" w:rsidP="0097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2779"/>
      <w:docPartObj>
        <w:docPartGallery w:val="Page Numbers (Bottom of Page)"/>
        <w:docPartUnique/>
      </w:docPartObj>
    </w:sdtPr>
    <w:sdtContent>
      <w:p w:rsidR="00116F5E" w:rsidRDefault="006118B4">
        <w:pPr>
          <w:pStyle w:val="Footer"/>
          <w:jc w:val="right"/>
        </w:pPr>
        <w:fldSimple w:instr=" PAGE   \* MERGEFORMAT ">
          <w:r w:rsidR="004B2E9D">
            <w:rPr>
              <w:noProof/>
            </w:rPr>
            <w:t>1</w:t>
          </w:r>
        </w:fldSimple>
      </w:p>
      <w:p w:rsidR="00116F5E" w:rsidRDefault="00CC5B82" w:rsidP="009718A8">
        <w:pPr>
          <w:pStyle w:val="Footer"/>
        </w:pPr>
        <w:fldSimple w:instr=" FILENAME   \* MERGEFORMAT ">
          <w:r>
            <w:rPr>
              <w:noProof/>
            </w:rPr>
            <w:t>SOHIP RFP Addendum Three dated February 7, 2013.docx</w:t>
          </w:r>
        </w:fldSimple>
      </w:p>
    </w:sdtContent>
  </w:sdt>
  <w:p w:rsidR="00116F5E" w:rsidRDefault="00116F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F5E" w:rsidRDefault="00116F5E" w:rsidP="009718A8">
      <w:pPr>
        <w:spacing w:after="0" w:line="240" w:lineRule="auto"/>
      </w:pPr>
      <w:r>
        <w:separator/>
      </w:r>
    </w:p>
  </w:footnote>
  <w:footnote w:type="continuationSeparator" w:id="0">
    <w:p w:rsidR="00116F5E" w:rsidRDefault="00116F5E" w:rsidP="0097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B477F"/>
    <w:multiLevelType w:val="hybridMultilevel"/>
    <w:tmpl w:val="49C2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F1D4D"/>
    <w:multiLevelType w:val="hybridMultilevel"/>
    <w:tmpl w:val="B05076DC"/>
    <w:lvl w:ilvl="0" w:tplc="D5E8E66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>
    <w:nsid w:val="64765B14"/>
    <w:multiLevelType w:val="hybridMultilevel"/>
    <w:tmpl w:val="99748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535"/>
    <w:rsid w:val="00016535"/>
    <w:rsid w:val="000748DE"/>
    <w:rsid w:val="000B03A6"/>
    <w:rsid w:val="00116F5E"/>
    <w:rsid w:val="0011780C"/>
    <w:rsid w:val="00124CB2"/>
    <w:rsid w:val="00154BFD"/>
    <w:rsid w:val="0019094D"/>
    <w:rsid w:val="00211C31"/>
    <w:rsid w:val="003168D9"/>
    <w:rsid w:val="003754E2"/>
    <w:rsid w:val="003B302C"/>
    <w:rsid w:val="003B5E1F"/>
    <w:rsid w:val="003B6BA0"/>
    <w:rsid w:val="003D04D9"/>
    <w:rsid w:val="004955C8"/>
    <w:rsid w:val="004B2E9D"/>
    <w:rsid w:val="004C0124"/>
    <w:rsid w:val="00554C51"/>
    <w:rsid w:val="005B18F8"/>
    <w:rsid w:val="006118B4"/>
    <w:rsid w:val="006A219A"/>
    <w:rsid w:val="006D19D3"/>
    <w:rsid w:val="006D5058"/>
    <w:rsid w:val="006D54BA"/>
    <w:rsid w:val="006E4BC9"/>
    <w:rsid w:val="00796D61"/>
    <w:rsid w:val="00796EF0"/>
    <w:rsid w:val="007A4904"/>
    <w:rsid w:val="007C5518"/>
    <w:rsid w:val="00812BE8"/>
    <w:rsid w:val="00882EEB"/>
    <w:rsid w:val="008E627B"/>
    <w:rsid w:val="008F03E5"/>
    <w:rsid w:val="00906F74"/>
    <w:rsid w:val="0096553F"/>
    <w:rsid w:val="009718A8"/>
    <w:rsid w:val="009A1AF6"/>
    <w:rsid w:val="009C015A"/>
    <w:rsid w:val="00A245E5"/>
    <w:rsid w:val="00A5384B"/>
    <w:rsid w:val="00AC2DA5"/>
    <w:rsid w:val="00AC5F83"/>
    <w:rsid w:val="00AF3846"/>
    <w:rsid w:val="00AF6A16"/>
    <w:rsid w:val="00B45DE4"/>
    <w:rsid w:val="00B5472F"/>
    <w:rsid w:val="00B71EC8"/>
    <w:rsid w:val="00BD1B84"/>
    <w:rsid w:val="00BE4437"/>
    <w:rsid w:val="00C15D28"/>
    <w:rsid w:val="00CA6AA5"/>
    <w:rsid w:val="00CB2D91"/>
    <w:rsid w:val="00CC570E"/>
    <w:rsid w:val="00CC5B82"/>
    <w:rsid w:val="00D25737"/>
    <w:rsid w:val="00D35F83"/>
    <w:rsid w:val="00D553D5"/>
    <w:rsid w:val="00D62C14"/>
    <w:rsid w:val="00D6335B"/>
    <w:rsid w:val="00D8796D"/>
    <w:rsid w:val="00DE5F64"/>
    <w:rsid w:val="00DE64AD"/>
    <w:rsid w:val="00E5457A"/>
    <w:rsid w:val="00F37552"/>
    <w:rsid w:val="00F80C8E"/>
    <w:rsid w:val="00FA5A68"/>
    <w:rsid w:val="00FB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18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8A8"/>
  </w:style>
  <w:style w:type="paragraph" w:styleId="Footer">
    <w:name w:val="footer"/>
    <w:basedOn w:val="Normal"/>
    <w:link w:val="FooterChar"/>
    <w:uiPriority w:val="99"/>
    <w:unhideWhenUsed/>
    <w:rsid w:val="0097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A8"/>
  </w:style>
  <w:style w:type="paragraph" w:styleId="ListParagraph">
    <w:name w:val="List Paragraph"/>
    <w:basedOn w:val="Normal"/>
    <w:uiPriority w:val="34"/>
    <w:qFormat/>
    <w:rsid w:val="00B45DE4"/>
    <w:pPr>
      <w:spacing w:after="0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6F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attle.gov/financedepartment/13adoptedbudget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Kelson</dc:creator>
  <cp:keywords/>
  <dc:description/>
  <cp:lastModifiedBy>Ann Kelson</cp:lastModifiedBy>
  <cp:revision>7</cp:revision>
  <dcterms:created xsi:type="dcterms:W3CDTF">2013-02-07T21:45:00Z</dcterms:created>
  <dcterms:modified xsi:type="dcterms:W3CDTF">2013-02-07T22:13:00Z</dcterms:modified>
</cp:coreProperties>
</file>