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44" w:rsidRDefault="00791D6D" w:rsidP="003F1CD8">
      <w:pPr>
        <w:ind w:left="720" w:right="720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7335" wp14:editId="481F08CA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1400175" cy="6629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629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6D" w:rsidRPr="00775361" w:rsidRDefault="00791D6D" w:rsidP="00775361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Levy </w:t>
                            </w:r>
                            <w:r w:rsidR="00775361"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to Move Seattle </w:t>
                            </w: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Oversight Committee Members</w:t>
                            </w:r>
                          </w:p>
                          <w:p w:rsidR="00791D6D" w:rsidRPr="00775361" w:rsidRDefault="00791D6D" w:rsidP="00791D6D">
                            <w:pP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2E49C4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Rachel Ben-S</w:t>
                            </w:r>
                            <w:r w:rsid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hmuel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Brian Estes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Calvin Goings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Elizabeth Kiker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Alex Krieg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Joseph Laubach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Nick Paranjpye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Shefali Ranganathan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Betty Spieth-Croll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Laurie Torres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Phyllis Porter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Bicycle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Paul Muldoon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Pedestrian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Pat Cohn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Freight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Ron Posthuma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Transit Advisory Board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Councilmember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Mike O’Brien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Budget Director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Ben Noble</w:t>
                            </w: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Committee Staff</w:t>
                            </w:r>
                          </w:p>
                          <w:p w:rsidR="00791D6D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Elliot Helmbrecht</w:t>
                            </w:r>
                          </w:p>
                          <w:p w:rsidR="00775361" w:rsidRPr="00775361" w:rsidRDefault="00906F10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775361" w:rsidRPr="003F308B">
                                <w:rPr>
                                  <w:rStyle w:val="Hyperlink"/>
                                  <w:rFonts w:asciiTheme="minorHAnsi" w:hAnsiTheme="minorHAnsi" w:cs="Arial"/>
                                  <w:sz w:val="16"/>
                                  <w:szCs w:val="16"/>
                                </w:rPr>
                                <w:t>elliot.helmbrecht@seattle.gov</w:t>
                              </w:r>
                            </w:hyperlink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(206) 615 - 1235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7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5.85pt;width:110.2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" fillcolor="#ddd" stroked="f">
                <v:textbox inset="3.6pt,,3.6pt">
                  <w:txbxContent>
                    <w:p w:rsidR="00791D6D" w:rsidRPr="00775361" w:rsidRDefault="00791D6D" w:rsidP="00775361">
                      <w:pPr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 xml:space="preserve">Levy </w:t>
                      </w:r>
                      <w:r w:rsidR="00775361" w:rsidRPr="00775361">
                        <w:rPr>
                          <w:rFonts w:asciiTheme="minorHAnsi" w:hAnsiTheme="minorHAnsi" w:cs="Arial"/>
                          <w:b/>
                        </w:rPr>
                        <w:t xml:space="preserve">to Move Seattle </w:t>
                      </w: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Oversight Committee Members</w:t>
                      </w:r>
                    </w:p>
                    <w:p w:rsidR="00791D6D" w:rsidRPr="00775361" w:rsidRDefault="00791D6D" w:rsidP="00791D6D">
                      <w:pP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2E49C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Rachel Ben-S</w:t>
                      </w:r>
                      <w:r w:rsid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hmuel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Brian Estes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Calvin Goings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Elizabeth Kiker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Alex Krieg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Joseph Laubach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Nick Paranjpye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Shefali Ranganathan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Betty Spieth-Croll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Laurie Torres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Phyllis Porter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Bicycle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Paul Muldoon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Pedestrian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Pat Cohn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Freight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Ron Posthuma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Transit Advisory Board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Councilmember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Mike O’Brien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Budget Director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Ben Noble</w:t>
                      </w: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Committee Staff</w:t>
                      </w:r>
                    </w:p>
                    <w:p w:rsidR="00791D6D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Elliot Helmbrecht</w:t>
                      </w:r>
                    </w:p>
                    <w:p w:rsidR="00775361" w:rsidRPr="00775361" w:rsidRDefault="00906F10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hyperlink r:id="rId9" w:history="1">
                        <w:r w:rsidR="00775361"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elliot.helmbrecht@seattle.gov</w:t>
                        </w:r>
                      </w:hyperlink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(206) 615 - 1235</w:t>
                      </w:r>
                    </w:p>
                  </w:txbxContent>
                </v:textbox>
              </v:shape>
            </w:pict>
          </mc:Fallback>
        </mc:AlternateContent>
      </w:r>
    </w:p>
    <w:p w:rsidR="00805844" w:rsidRPr="0080584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ab/>
      </w:r>
      <w:r w:rsidRPr="00805844">
        <w:rPr>
          <w:rFonts w:asciiTheme="minorHAnsi" w:hAnsiTheme="minorHAnsi"/>
          <w:b/>
        </w:rPr>
        <w:t xml:space="preserve">Meeting </w:t>
      </w:r>
      <w:r w:rsidR="00E95AFE">
        <w:rPr>
          <w:rFonts w:asciiTheme="minorHAnsi" w:hAnsiTheme="minorHAnsi"/>
          <w:b/>
        </w:rPr>
        <w:t>Minutes</w:t>
      </w:r>
    </w:p>
    <w:p w:rsidR="00D12739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i/>
          <w:sz w:val="22"/>
          <w:szCs w:val="22"/>
        </w:rPr>
        <w:t xml:space="preserve">Thursday, </w:t>
      </w:r>
      <w:r w:rsidR="00B36294">
        <w:rPr>
          <w:rFonts w:asciiTheme="minorHAnsi" w:hAnsiTheme="minorHAnsi"/>
          <w:i/>
          <w:sz w:val="22"/>
          <w:szCs w:val="22"/>
        </w:rPr>
        <w:t>July 28</w:t>
      </w:r>
      <w:r w:rsidR="00805844" w:rsidRPr="00805844">
        <w:rPr>
          <w:rFonts w:asciiTheme="minorHAnsi" w:hAnsiTheme="minorHAnsi"/>
          <w:i/>
          <w:sz w:val="22"/>
          <w:szCs w:val="22"/>
        </w:rPr>
        <w:t>, 2016</w:t>
      </w:r>
    </w:p>
    <w:p w:rsidR="00D12739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5:00 – 6:30 PM</w:t>
      </w:r>
    </w:p>
    <w:p w:rsidR="00D12739" w:rsidRP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Seattle Municipal Tower, Room 4050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2729A6" w:rsidRDefault="00805844" w:rsidP="002729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="002729A6">
        <w:rPr>
          <w:rFonts w:asciiTheme="minorHAnsi" w:hAnsiTheme="minorHAnsi"/>
          <w:b/>
          <w:sz w:val="22"/>
          <w:szCs w:val="22"/>
        </w:rPr>
        <w:t>4:45</w:t>
      </w:r>
      <w:r w:rsidR="002729A6" w:rsidRPr="00805844">
        <w:rPr>
          <w:rFonts w:asciiTheme="minorHAnsi" w:hAnsiTheme="minorHAnsi"/>
          <w:b/>
          <w:sz w:val="22"/>
          <w:szCs w:val="22"/>
        </w:rPr>
        <w:t>pm</w:t>
      </w:r>
      <w:r w:rsidR="002729A6" w:rsidRPr="00805844">
        <w:rPr>
          <w:rFonts w:asciiTheme="minorHAnsi" w:hAnsiTheme="minorHAnsi"/>
          <w:sz w:val="22"/>
          <w:szCs w:val="22"/>
        </w:rPr>
        <w:tab/>
      </w:r>
      <w:r w:rsidR="002729A6">
        <w:rPr>
          <w:rFonts w:asciiTheme="minorHAnsi" w:hAnsiTheme="minorHAnsi"/>
          <w:b/>
          <w:sz w:val="22"/>
          <w:szCs w:val="22"/>
        </w:rPr>
        <w:t>Doors open</w:t>
      </w:r>
    </w:p>
    <w:p w:rsidR="00906F10" w:rsidRDefault="00906F10" w:rsidP="002729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906F10" w:rsidRPr="00A1440F" w:rsidRDefault="00906F10" w:rsidP="00906F10">
      <w:pPr>
        <w:pStyle w:val="ListParagraph"/>
        <w:numPr>
          <w:ilvl w:val="0"/>
          <w:numId w:val="17"/>
        </w:numPr>
        <w:tabs>
          <w:tab w:val="left" w:pos="3180"/>
        </w:tabs>
        <w:ind w:right="2160"/>
      </w:pPr>
      <w:r w:rsidRPr="00A1440F">
        <w:t>Members present: Calvin Goings, Betty Spieth-Croll, Alex Krieg, Joe Laubach, Nick Paranjpye, Pat Cohn, Rachel Ben-Shmuel, Brian Estes, Ron Posthuma, Paul Muldoon</w:t>
      </w:r>
      <w:r>
        <w:t xml:space="preserve">, Phyllis Porter, Shefali Ranganathan, Elizabeth Kiker, Councilmember Mike O’Brien, Budget Director Ben Noble, </w:t>
      </w:r>
    </w:p>
    <w:p w:rsidR="00906F10" w:rsidRPr="00A1440F" w:rsidRDefault="00906F10" w:rsidP="00906F10">
      <w:pPr>
        <w:tabs>
          <w:tab w:val="left" w:pos="3180"/>
        </w:tabs>
        <w:ind w:left="2160" w:right="2160"/>
        <w:rPr>
          <w:rFonts w:asciiTheme="minorHAnsi" w:hAnsiTheme="minorHAnsi"/>
          <w:sz w:val="22"/>
          <w:szCs w:val="22"/>
        </w:rPr>
      </w:pPr>
    </w:p>
    <w:p w:rsidR="00906F10" w:rsidRPr="00906F10" w:rsidRDefault="00906F10" w:rsidP="00585576">
      <w:pPr>
        <w:pStyle w:val="ListParagraph"/>
        <w:numPr>
          <w:ilvl w:val="0"/>
          <w:numId w:val="17"/>
        </w:numPr>
        <w:tabs>
          <w:tab w:val="left" w:pos="3180"/>
        </w:tabs>
        <w:ind w:right="2160"/>
      </w:pPr>
      <w:r w:rsidRPr="00A1440F">
        <w:t xml:space="preserve">Members </w:t>
      </w:r>
      <w:r>
        <w:t>excused</w:t>
      </w:r>
      <w:r w:rsidRPr="00A1440F">
        <w:t xml:space="preserve">: </w:t>
      </w:r>
      <w:r>
        <w:t>Laurie Torres</w:t>
      </w:r>
      <w:bookmarkStart w:id="0" w:name="_GoBack"/>
      <w:bookmarkEnd w:id="0"/>
    </w:p>
    <w:p w:rsidR="002729A6" w:rsidRDefault="002729A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2729A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b/>
          <w:sz w:val="22"/>
          <w:szCs w:val="22"/>
        </w:rPr>
        <w:t>5:00pm</w:t>
      </w:r>
      <w:r w:rsidR="00805844" w:rsidRPr="00805844"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b/>
          <w:sz w:val="22"/>
          <w:szCs w:val="22"/>
        </w:rPr>
        <w:t>Welcome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Agenda approval</w:t>
      </w:r>
    </w:p>
    <w:p w:rsidR="001B453D" w:rsidRDefault="001B453D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Public Comment</w:t>
      </w:r>
    </w:p>
    <w:p w:rsidR="001B453D" w:rsidRDefault="001B453D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C45993" w:rsidRPr="00421F96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36294">
        <w:rPr>
          <w:rFonts w:asciiTheme="minorHAnsi" w:hAnsiTheme="minorHAnsi"/>
          <w:b/>
          <w:sz w:val="22"/>
          <w:szCs w:val="22"/>
        </w:rPr>
        <w:t>5:10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  <w:r w:rsidR="00B36294">
        <w:rPr>
          <w:rFonts w:asciiTheme="minorHAnsi" w:hAnsiTheme="minorHAnsi"/>
          <w:b/>
          <w:sz w:val="22"/>
          <w:szCs w:val="22"/>
        </w:rPr>
        <w:t xml:space="preserve">Q1 and Q2 </w:t>
      </w:r>
      <w:r w:rsidR="00BB4C4F">
        <w:rPr>
          <w:rFonts w:asciiTheme="minorHAnsi" w:hAnsiTheme="minorHAnsi"/>
          <w:b/>
          <w:sz w:val="22"/>
          <w:szCs w:val="22"/>
        </w:rPr>
        <w:t>financials and accomplishments</w:t>
      </w:r>
    </w:p>
    <w:p w:rsidR="00C8394F" w:rsidRDefault="00C8394F" w:rsidP="004A77A6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B36294">
        <w:rPr>
          <w:rFonts w:asciiTheme="minorHAnsi" w:hAnsiTheme="minorHAnsi"/>
          <w:sz w:val="22"/>
          <w:szCs w:val="22"/>
        </w:rPr>
        <w:t>Elliot Helmbrecht</w:t>
      </w:r>
      <w:r w:rsidR="007564EE">
        <w:rPr>
          <w:rFonts w:asciiTheme="minorHAnsi" w:hAnsiTheme="minorHAnsi"/>
          <w:sz w:val="22"/>
          <w:szCs w:val="22"/>
        </w:rPr>
        <w:t>; Levy Outreach &amp; Accountability Manager</w:t>
      </w:r>
    </w:p>
    <w:p w:rsidR="001B453D" w:rsidRPr="00805844" w:rsidRDefault="001B453D" w:rsidP="004A77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1B453D" w:rsidRPr="001B453D" w:rsidRDefault="001B453D" w:rsidP="001B453D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1B453D">
        <w:rPr>
          <w:rFonts w:ascii="Calibri" w:eastAsia="MS Mincho" w:hAnsi="Calibri"/>
          <w:sz w:val="22"/>
          <w:szCs w:val="22"/>
        </w:rPr>
        <w:t>Levy revenue is one component of SDOT budget</w:t>
      </w:r>
    </w:p>
    <w:p w:rsidR="001B453D" w:rsidRPr="001B453D" w:rsidRDefault="001B453D" w:rsidP="001B453D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1B453D">
        <w:rPr>
          <w:rFonts w:ascii="Calibri" w:eastAsia="MS Mincho" w:hAnsi="Calibri"/>
          <w:sz w:val="22"/>
          <w:szCs w:val="22"/>
        </w:rPr>
        <w:t>Budget/Actual columns on spreadsheet will be the same for the first year and different starting in 2017</w:t>
      </w:r>
    </w:p>
    <w:p w:rsidR="001B453D" w:rsidRPr="001B453D" w:rsidRDefault="001B453D" w:rsidP="001B453D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1B453D">
        <w:rPr>
          <w:rFonts w:ascii="Calibri" w:eastAsia="MS Mincho" w:hAnsi="Calibri"/>
          <w:sz w:val="22"/>
          <w:szCs w:val="22"/>
        </w:rPr>
        <w:t>Showing total budget on spreadsheet to make it clear that levy dollars are a component of what it takes to accomplish levy commitments</w:t>
      </w:r>
    </w:p>
    <w:p w:rsidR="001B453D" w:rsidRPr="001B453D" w:rsidRDefault="001B453D" w:rsidP="001B453D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1B453D">
        <w:rPr>
          <w:rFonts w:ascii="Calibri" w:eastAsia="MS Mincho" w:hAnsi="Calibri"/>
          <w:sz w:val="22"/>
          <w:szCs w:val="22"/>
        </w:rPr>
        <w:t>Committee voiced support for showing levy breakdown as it relates to total budget</w:t>
      </w:r>
    </w:p>
    <w:p w:rsidR="00462BAC" w:rsidRDefault="001B453D" w:rsidP="0072492F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462BAC">
        <w:rPr>
          <w:rFonts w:ascii="Calibri" w:eastAsia="MS Mincho" w:hAnsi="Calibri"/>
          <w:sz w:val="22"/>
          <w:szCs w:val="22"/>
        </w:rPr>
        <w:t>SDOT will continue to work with how it present</w:t>
      </w:r>
      <w:r w:rsidR="00462BAC" w:rsidRPr="00462BAC">
        <w:rPr>
          <w:rFonts w:ascii="Calibri" w:eastAsia="MS Mincho" w:hAnsi="Calibri"/>
          <w:sz w:val="22"/>
          <w:szCs w:val="22"/>
        </w:rPr>
        <w:t>s</w:t>
      </w:r>
      <w:r w:rsidRPr="00462BAC">
        <w:rPr>
          <w:rFonts w:ascii="Calibri" w:eastAsia="MS Mincho" w:hAnsi="Calibri"/>
          <w:sz w:val="22"/>
          <w:szCs w:val="22"/>
        </w:rPr>
        <w:t xml:space="preserve"> levy financials </w:t>
      </w:r>
    </w:p>
    <w:p w:rsidR="001B453D" w:rsidRPr="00462BAC" w:rsidRDefault="001B453D" w:rsidP="0072492F">
      <w:pPr>
        <w:numPr>
          <w:ilvl w:val="0"/>
          <w:numId w:val="10"/>
        </w:numPr>
        <w:contextualSpacing/>
        <w:rPr>
          <w:rFonts w:ascii="Calibri" w:eastAsia="MS Mincho" w:hAnsi="Calibri"/>
          <w:sz w:val="22"/>
          <w:szCs w:val="22"/>
        </w:rPr>
      </w:pPr>
      <w:r w:rsidRPr="00462BAC">
        <w:rPr>
          <w:rFonts w:ascii="Calibri" w:eastAsia="MS Mincho" w:hAnsi="Calibri"/>
          <w:sz w:val="22"/>
          <w:szCs w:val="22"/>
        </w:rPr>
        <w:t xml:space="preserve">Committee requested </w:t>
      </w:r>
      <w:r w:rsidR="00462BAC">
        <w:rPr>
          <w:rFonts w:ascii="Calibri" w:eastAsia="MS Mincho" w:hAnsi="Calibri"/>
          <w:sz w:val="22"/>
          <w:szCs w:val="22"/>
        </w:rPr>
        <w:t>one week</w:t>
      </w:r>
      <w:r w:rsidRPr="00462BAC">
        <w:rPr>
          <w:rFonts w:ascii="Calibri" w:eastAsia="MS Mincho" w:hAnsi="Calibri"/>
          <w:sz w:val="22"/>
          <w:szCs w:val="22"/>
        </w:rPr>
        <w:t xml:space="preserve"> in advance to get the financial</w:t>
      </w:r>
      <w:r w:rsidR="00462BAC">
        <w:rPr>
          <w:rFonts w:ascii="Calibri" w:eastAsia="MS Mincho" w:hAnsi="Calibri"/>
          <w:sz w:val="22"/>
          <w:szCs w:val="22"/>
        </w:rPr>
        <w:t>s and accomplishment</w:t>
      </w:r>
      <w:r w:rsidRPr="00462BAC">
        <w:rPr>
          <w:rFonts w:ascii="Calibri" w:eastAsia="MS Mincho" w:hAnsi="Calibri"/>
          <w:sz w:val="22"/>
          <w:szCs w:val="22"/>
        </w:rPr>
        <w:t xml:space="preserve"> information so it can be reviewed before the meeting 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260EB">
        <w:rPr>
          <w:rFonts w:asciiTheme="minorHAnsi" w:hAnsiTheme="minorHAnsi"/>
          <w:b/>
          <w:sz w:val="22"/>
          <w:szCs w:val="22"/>
        </w:rPr>
        <w:t>5:25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  <w:r w:rsidR="00B36294">
        <w:rPr>
          <w:rFonts w:asciiTheme="minorHAnsi" w:hAnsiTheme="minorHAnsi"/>
          <w:b/>
          <w:sz w:val="22"/>
          <w:szCs w:val="22"/>
        </w:rPr>
        <w:t>Levy leveraging overview and update</w:t>
      </w:r>
    </w:p>
    <w:p w:rsidR="00805844" w:rsidRDefault="00805844" w:rsidP="00B3629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36294">
        <w:rPr>
          <w:rFonts w:asciiTheme="minorHAnsi" w:hAnsiTheme="minorHAnsi"/>
          <w:sz w:val="22"/>
          <w:szCs w:val="22"/>
        </w:rPr>
        <w:t>Kristen Simpson</w:t>
      </w:r>
      <w:r w:rsidR="007564EE">
        <w:rPr>
          <w:rFonts w:asciiTheme="minorHAnsi" w:hAnsiTheme="minorHAnsi"/>
          <w:sz w:val="22"/>
          <w:szCs w:val="22"/>
        </w:rPr>
        <w:t>; Strategic Advisor, Director’s Office</w:t>
      </w:r>
    </w:p>
    <w:p w:rsidR="001B453D" w:rsidRDefault="001B453D" w:rsidP="00B3629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1B453D" w:rsidRPr="001B453D" w:rsidRDefault="001B453D" w:rsidP="001B453D">
      <w:pPr>
        <w:numPr>
          <w:ilvl w:val="0"/>
          <w:numId w:val="12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Grants are tied to specific projects</w:t>
      </w:r>
    </w:p>
    <w:p w:rsidR="001B453D" w:rsidRPr="001B453D" w:rsidRDefault="001B453D" w:rsidP="001B453D">
      <w:pPr>
        <w:numPr>
          <w:ilvl w:val="0"/>
          <w:numId w:val="12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 xml:space="preserve">We are having a very good 2016 when it comes to securing grants. Grant cycles typically run every two years, so it is </w:t>
      </w:r>
      <w:r>
        <w:rPr>
          <w:rFonts w:asciiTheme="minorHAnsi" w:hAnsiTheme="minorHAnsi"/>
          <w:sz w:val="22"/>
          <w:szCs w:val="22"/>
        </w:rPr>
        <w:t xml:space="preserve">less </w:t>
      </w:r>
      <w:r w:rsidR="00462BAC">
        <w:rPr>
          <w:rFonts w:asciiTheme="minorHAnsi" w:hAnsiTheme="minorHAnsi"/>
          <w:sz w:val="22"/>
          <w:szCs w:val="22"/>
        </w:rPr>
        <w:t>certain</w:t>
      </w:r>
      <w:r w:rsidRPr="001B453D">
        <w:rPr>
          <w:rFonts w:asciiTheme="minorHAnsi" w:hAnsiTheme="minorHAnsi"/>
          <w:sz w:val="22"/>
          <w:szCs w:val="22"/>
        </w:rPr>
        <w:t xml:space="preserve"> that this </w:t>
      </w:r>
      <w:r w:rsidR="00462BAC">
        <w:rPr>
          <w:rFonts w:asciiTheme="minorHAnsi" w:hAnsiTheme="minorHAnsi"/>
          <w:sz w:val="22"/>
          <w:szCs w:val="22"/>
        </w:rPr>
        <w:t>level</w:t>
      </w:r>
      <w:r w:rsidRPr="001B453D">
        <w:rPr>
          <w:rFonts w:asciiTheme="minorHAnsi" w:hAnsiTheme="minorHAnsi"/>
          <w:sz w:val="22"/>
          <w:szCs w:val="22"/>
        </w:rPr>
        <w:t xml:space="preserve"> will be seen every year of the levy</w:t>
      </w:r>
    </w:p>
    <w:p w:rsidR="001B453D" w:rsidRPr="001B453D" w:rsidRDefault="001B453D" w:rsidP="001B453D">
      <w:pPr>
        <w:numPr>
          <w:ilvl w:val="0"/>
          <w:numId w:val="12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Congestion relief category is the most leveraged to achieve accomplishments</w:t>
      </w:r>
    </w:p>
    <w:p w:rsidR="001B453D" w:rsidRPr="001B453D" w:rsidRDefault="001B453D" w:rsidP="001B453D">
      <w:pPr>
        <w:numPr>
          <w:ilvl w:val="0"/>
          <w:numId w:val="12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SDOT is currently putting together a levy leveraging strategy to ensure the leveraged assumptions are realized throughout the nine years</w:t>
      </w:r>
    </w:p>
    <w:p w:rsidR="001B453D" w:rsidRDefault="001B453D" w:rsidP="00B3629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Default="002260EB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  <w:t>5:35</w:t>
      </w:r>
      <w:r w:rsidR="0025322E">
        <w:rPr>
          <w:rFonts w:asciiTheme="minorHAnsi" w:hAnsiTheme="minorHAnsi"/>
          <w:b/>
          <w:sz w:val="22"/>
          <w:szCs w:val="22"/>
        </w:rPr>
        <w:t>pm</w:t>
      </w:r>
      <w:r w:rsidR="0025322E">
        <w:rPr>
          <w:rFonts w:asciiTheme="minorHAnsi" w:hAnsiTheme="minorHAnsi"/>
          <w:b/>
          <w:sz w:val="22"/>
          <w:szCs w:val="22"/>
        </w:rPr>
        <w:tab/>
      </w:r>
      <w:r w:rsidR="00B36294">
        <w:rPr>
          <w:rFonts w:asciiTheme="minorHAnsi" w:hAnsiTheme="minorHAnsi"/>
          <w:b/>
          <w:sz w:val="22"/>
          <w:szCs w:val="22"/>
        </w:rPr>
        <w:t>Neighborhood Street Fund (NSF) overview</w:t>
      </w:r>
    </w:p>
    <w:p w:rsidR="00B36294" w:rsidRDefault="00B3629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Megan Hoyt</w:t>
      </w:r>
      <w:r w:rsidR="007564EE">
        <w:rPr>
          <w:rFonts w:asciiTheme="minorHAnsi" w:hAnsiTheme="minorHAnsi"/>
          <w:sz w:val="22"/>
          <w:szCs w:val="22"/>
        </w:rPr>
        <w:t>; Project Manager, Project Development</w:t>
      </w:r>
    </w:p>
    <w:p w:rsidR="001B453D" w:rsidRDefault="001B453D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1B453D" w:rsidRPr="001B453D" w:rsidRDefault="001B453D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Projects selected will be fully funded and scoped to be completed in three years</w:t>
      </w:r>
    </w:p>
    <w:p w:rsidR="001B453D" w:rsidRPr="001B453D" w:rsidRDefault="001B453D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Total budget to spend on project in 2016 is $6.5M</w:t>
      </w:r>
    </w:p>
    <w:p w:rsidR="001B453D" w:rsidRPr="001B453D" w:rsidRDefault="001B453D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Projects were submitted by anyone from the community, the process intentionally set a low bar for submission to keep the process easy and manageable for all</w:t>
      </w:r>
    </w:p>
    <w:p w:rsidR="001B453D" w:rsidRPr="001B453D" w:rsidRDefault="001B453D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The committee should break up into sub-committees to evaluate projects</w:t>
      </w:r>
    </w:p>
    <w:p w:rsidR="001B453D" w:rsidRPr="001B453D" w:rsidRDefault="00462BAC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request for</w:t>
      </w:r>
      <w:r w:rsidR="001B453D" w:rsidRPr="001B453D">
        <w:rPr>
          <w:rFonts w:asciiTheme="minorHAnsi" w:hAnsiTheme="minorHAnsi"/>
          <w:sz w:val="22"/>
          <w:szCs w:val="22"/>
        </w:rPr>
        <w:t xml:space="preserve"> a spreadsheet to rank projects like in years past</w:t>
      </w:r>
      <w:r>
        <w:rPr>
          <w:rFonts w:asciiTheme="minorHAnsi" w:hAnsiTheme="minorHAnsi"/>
          <w:sz w:val="22"/>
          <w:szCs w:val="22"/>
        </w:rPr>
        <w:t xml:space="preserve"> was made</w:t>
      </w:r>
    </w:p>
    <w:p w:rsidR="001B453D" w:rsidRPr="001B453D" w:rsidRDefault="001B453D" w:rsidP="001B453D">
      <w:pPr>
        <w:numPr>
          <w:ilvl w:val="0"/>
          <w:numId w:val="14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1B453D">
        <w:rPr>
          <w:rFonts w:asciiTheme="minorHAnsi" w:hAnsiTheme="minorHAnsi"/>
          <w:sz w:val="22"/>
          <w:szCs w:val="22"/>
        </w:rPr>
        <w:t>In the past, applicants rarely came in and advocated for specific projects</w:t>
      </w:r>
    </w:p>
    <w:p w:rsidR="001B453D" w:rsidRPr="00B36294" w:rsidRDefault="001B453D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>6:10pm</w:t>
      </w:r>
      <w:r>
        <w:rPr>
          <w:rFonts w:asciiTheme="minorHAnsi" w:hAnsiTheme="minorHAnsi"/>
          <w:b/>
          <w:sz w:val="22"/>
          <w:szCs w:val="22"/>
        </w:rPr>
        <w:tab/>
      </w:r>
      <w:r w:rsidR="003F5393">
        <w:rPr>
          <w:rFonts w:asciiTheme="minorHAnsi" w:hAnsiTheme="minorHAnsi"/>
          <w:b/>
          <w:sz w:val="22"/>
          <w:szCs w:val="22"/>
        </w:rPr>
        <w:t>Next steps and c</w:t>
      </w:r>
      <w:r w:rsidR="00B36294">
        <w:rPr>
          <w:rFonts w:asciiTheme="minorHAnsi" w:hAnsiTheme="minorHAnsi"/>
          <w:b/>
          <w:sz w:val="22"/>
          <w:szCs w:val="22"/>
        </w:rPr>
        <w:t>losing comments</w:t>
      </w:r>
    </w:p>
    <w:p w:rsidR="001B453D" w:rsidRPr="00DC6B48" w:rsidRDefault="001B453D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1B453D" w:rsidRPr="00DC6B48" w:rsidRDefault="001B453D" w:rsidP="00DC6B48">
      <w:pPr>
        <w:numPr>
          <w:ilvl w:val="0"/>
          <w:numId w:val="16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DC6B48">
        <w:rPr>
          <w:rFonts w:asciiTheme="minorHAnsi" w:hAnsiTheme="minorHAnsi"/>
          <w:sz w:val="22"/>
          <w:szCs w:val="22"/>
        </w:rPr>
        <w:t>Thursday, August 25 at 5pm</w:t>
      </w:r>
    </w:p>
    <w:p w:rsidR="001B453D" w:rsidRPr="00DC6B48" w:rsidRDefault="001B453D" w:rsidP="00DC6B48">
      <w:pPr>
        <w:numPr>
          <w:ilvl w:val="0"/>
          <w:numId w:val="16"/>
        </w:num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DC6B48">
        <w:rPr>
          <w:rFonts w:asciiTheme="minorHAnsi" w:hAnsiTheme="minorHAnsi"/>
          <w:sz w:val="22"/>
          <w:szCs w:val="22"/>
        </w:rPr>
        <w:t>Topics: Modal plans, NSF selection criteria</w:t>
      </w:r>
    </w:p>
    <w:p w:rsidR="001B453D" w:rsidRPr="00805844" w:rsidRDefault="001B453D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805844" w:rsidRDefault="00805844" w:rsidP="00805844">
      <w:pPr>
        <w:rPr>
          <w:rFonts w:ascii="Times New Roman" w:hAnsi="Times New Roman"/>
          <w:sz w:val="22"/>
          <w:szCs w:val="22"/>
        </w:rPr>
      </w:pPr>
    </w:p>
    <w:p w:rsidR="003F1CD8" w:rsidRPr="00805844" w:rsidRDefault="00805844" w:rsidP="00805844">
      <w:pPr>
        <w:tabs>
          <w:tab w:val="left" w:pos="3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3F1CD8" w:rsidRPr="00805844" w:rsidSect="003F1CD8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C3B"/>
    <w:multiLevelType w:val="hybridMultilevel"/>
    <w:tmpl w:val="8A6A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3F3F70"/>
    <w:multiLevelType w:val="hybridMultilevel"/>
    <w:tmpl w:val="D13ED280"/>
    <w:lvl w:ilvl="0" w:tplc="B0AE7F04">
      <w:start w:val="1"/>
      <w:numFmt w:val="bullet"/>
      <w:lvlText w:val=""/>
      <w:lvlJc w:val="left"/>
      <w:pPr>
        <w:ind w:left="72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25D0"/>
    <w:multiLevelType w:val="hybridMultilevel"/>
    <w:tmpl w:val="9FC84D92"/>
    <w:lvl w:ilvl="0" w:tplc="7944A8BA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E0F44"/>
    <w:multiLevelType w:val="hybridMultilevel"/>
    <w:tmpl w:val="22FC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A6A5B"/>
    <w:multiLevelType w:val="hybridMultilevel"/>
    <w:tmpl w:val="F42CC53E"/>
    <w:lvl w:ilvl="0" w:tplc="B5E8154C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53180"/>
    <w:multiLevelType w:val="hybridMultilevel"/>
    <w:tmpl w:val="6430F50E"/>
    <w:lvl w:ilvl="0" w:tplc="F6560CC0">
      <w:start w:val="1"/>
      <w:numFmt w:val="bullet"/>
      <w:lvlText w:val=""/>
      <w:lvlJc w:val="left"/>
      <w:pPr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3BCF"/>
    <w:multiLevelType w:val="hybridMultilevel"/>
    <w:tmpl w:val="62501418"/>
    <w:lvl w:ilvl="0" w:tplc="6CD81346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2490"/>
    <w:multiLevelType w:val="hybridMultilevel"/>
    <w:tmpl w:val="BA3AC864"/>
    <w:lvl w:ilvl="0" w:tplc="1E6EE7AE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77405"/>
    <w:multiLevelType w:val="hybridMultilevel"/>
    <w:tmpl w:val="6742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F7714"/>
    <w:multiLevelType w:val="hybridMultilevel"/>
    <w:tmpl w:val="020AA2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8944270"/>
    <w:multiLevelType w:val="hybridMultilevel"/>
    <w:tmpl w:val="1D640F2E"/>
    <w:lvl w:ilvl="0" w:tplc="72F8FBA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65F61"/>
    <w:multiLevelType w:val="hybridMultilevel"/>
    <w:tmpl w:val="98FC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A57D4"/>
    <w:rsid w:val="001A6637"/>
    <w:rsid w:val="001B453D"/>
    <w:rsid w:val="002260EB"/>
    <w:rsid w:val="00245F0D"/>
    <w:rsid w:val="00246568"/>
    <w:rsid w:val="0025322E"/>
    <w:rsid w:val="002729A6"/>
    <w:rsid w:val="002945C3"/>
    <w:rsid w:val="002E49C4"/>
    <w:rsid w:val="00322F36"/>
    <w:rsid w:val="00331281"/>
    <w:rsid w:val="00347CD0"/>
    <w:rsid w:val="003F1CD8"/>
    <w:rsid w:val="003F5393"/>
    <w:rsid w:val="00421F96"/>
    <w:rsid w:val="00433BFE"/>
    <w:rsid w:val="00462BAC"/>
    <w:rsid w:val="00475A3F"/>
    <w:rsid w:val="004A77A6"/>
    <w:rsid w:val="004F5F31"/>
    <w:rsid w:val="00515E1D"/>
    <w:rsid w:val="005321CF"/>
    <w:rsid w:val="00547A9E"/>
    <w:rsid w:val="006222C4"/>
    <w:rsid w:val="0070312F"/>
    <w:rsid w:val="00715209"/>
    <w:rsid w:val="007228BF"/>
    <w:rsid w:val="007564EE"/>
    <w:rsid w:val="00767FA9"/>
    <w:rsid w:val="00775361"/>
    <w:rsid w:val="00791D6D"/>
    <w:rsid w:val="00796951"/>
    <w:rsid w:val="007972A2"/>
    <w:rsid w:val="007F1E6E"/>
    <w:rsid w:val="007F453C"/>
    <w:rsid w:val="00805844"/>
    <w:rsid w:val="00874914"/>
    <w:rsid w:val="008D434C"/>
    <w:rsid w:val="008F4289"/>
    <w:rsid w:val="00906F10"/>
    <w:rsid w:val="00964A64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B55C7"/>
    <w:rsid w:val="00AC76F0"/>
    <w:rsid w:val="00AF4910"/>
    <w:rsid w:val="00AF70B0"/>
    <w:rsid w:val="00B14118"/>
    <w:rsid w:val="00B3171E"/>
    <w:rsid w:val="00B349C0"/>
    <w:rsid w:val="00B36294"/>
    <w:rsid w:val="00B5476F"/>
    <w:rsid w:val="00B60FBA"/>
    <w:rsid w:val="00BA28ED"/>
    <w:rsid w:val="00BB4C4F"/>
    <w:rsid w:val="00C20E35"/>
    <w:rsid w:val="00C3200A"/>
    <w:rsid w:val="00C45993"/>
    <w:rsid w:val="00C65429"/>
    <w:rsid w:val="00C67188"/>
    <w:rsid w:val="00C8394F"/>
    <w:rsid w:val="00D12739"/>
    <w:rsid w:val="00D51078"/>
    <w:rsid w:val="00D701AE"/>
    <w:rsid w:val="00DA5F06"/>
    <w:rsid w:val="00DB62E9"/>
    <w:rsid w:val="00DC2D3B"/>
    <w:rsid w:val="00DC6B48"/>
    <w:rsid w:val="00DE5C5E"/>
    <w:rsid w:val="00E03928"/>
    <w:rsid w:val="00E123D2"/>
    <w:rsid w:val="00E33A98"/>
    <w:rsid w:val="00E854FD"/>
    <w:rsid w:val="00E95AFE"/>
    <w:rsid w:val="00EE453E"/>
    <w:rsid w:val="00F33D4C"/>
    <w:rsid w:val="00F44A2A"/>
    <w:rsid w:val="00F47283"/>
    <w:rsid w:val="00F709B0"/>
    <w:rsid w:val="00F715CA"/>
    <w:rsid w:val="00F84C65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helmbrecht@seattl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liot.helmbrecht@seatt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9223-EE3B-4C5C-A28C-D5D35353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3</cp:revision>
  <cp:lastPrinted>2016-07-27T17:41:00Z</cp:lastPrinted>
  <dcterms:created xsi:type="dcterms:W3CDTF">2016-09-07T00:02:00Z</dcterms:created>
  <dcterms:modified xsi:type="dcterms:W3CDTF">2016-09-07T00:04:00Z</dcterms:modified>
</cp:coreProperties>
</file>