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4D5B" w14:textId="77777777" w:rsidR="007964C3" w:rsidRDefault="00000000">
      <w:pPr>
        <w:pStyle w:val="Title"/>
      </w:pPr>
      <w:r>
        <w:t>Seattle Municipal Court Electronic Device Policy</w:t>
      </w:r>
    </w:p>
    <w:p w14:paraId="7D175B25" w14:textId="77777777" w:rsidR="007964C3" w:rsidRDefault="00000000">
      <w:r>
        <w:rPr>
          <w:noProof/>
        </w:rPr>
        <w:drawing>
          <wp:inline distT="0" distB="0" distL="0" distR="0" wp14:anchorId="787ED316" wp14:editId="3474D839">
            <wp:extent cx="2743200" cy="1348548"/>
            <wp:effectExtent l="0" t="0" r="0" b="0"/>
            <wp:docPr id="1" name="Picture 1" descr="Seattle Municipal Court logo showing a mountain and bird within a map pin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_Logo_JPG_Black_RB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4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09867" w14:textId="77777777" w:rsidR="007964C3" w:rsidRDefault="00000000">
      <w:pPr>
        <w:pStyle w:val="Heading1"/>
      </w:pPr>
      <w:r>
        <w:t>Overview</w:t>
      </w:r>
    </w:p>
    <w:p w14:paraId="0BB35880" w14:textId="77777777" w:rsidR="007964C3" w:rsidRDefault="00000000">
      <w:r>
        <w:t>This document explains the rules for using electronic devices in the Seattle Municipal Court in a clear, structured, and accessible format.</w:t>
      </w:r>
    </w:p>
    <w:p w14:paraId="7A56D900" w14:textId="77777777" w:rsidR="007964C3" w:rsidRDefault="00000000">
      <w:pPr>
        <w:pStyle w:val="Heading1"/>
      </w:pPr>
      <w:r>
        <w:t>Allowed Use</w:t>
      </w:r>
    </w:p>
    <w:p w14:paraId="70CFBF2C" w14:textId="77777777" w:rsidR="007964C3" w:rsidRDefault="00000000">
      <w:r>
        <w:t>You may:</w:t>
      </w:r>
    </w:p>
    <w:p w14:paraId="6CE5E3A8" w14:textId="77777777" w:rsidR="007964C3" w:rsidRDefault="00000000">
      <w:pPr>
        <w:pStyle w:val="ListBullet"/>
      </w:pPr>
      <w:r>
        <w:t>Bring electronic devices such as phones, laptops, and tablets into the courthouse.</w:t>
      </w:r>
    </w:p>
    <w:p w14:paraId="4A5B9ACB" w14:textId="77777777" w:rsidR="007964C3" w:rsidRDefault="00000000">
      <w:pPr>
        <w:pStyle w:val="ListBullet"/>
      </w:pPr>
      <w:r>
        <w:t>Use devices outside courtrooms if you do not disrupt others.</w:t>
      </w:r>
    </w:p>
    <w:p w14:paraId="374E33D7" w14:textId="77777777" w:rsidR="007964C3" w:rsidRDefault="00000000">
      <w:pPr>
        <w:pStyle w:val="Heading1"/>
      </w:pPr>
      <w:r>
        <w:t>Courtroom Rules</w:t>
      </w:r>
    </w:p>
    <w:p w14:paraId="4E278DA1" w14:textId="77777777" w:rsidR="007964C3" w:rsidRDefault="00000000">
      <w:r>
        <w:t>Inside courtrooms:</w:t>
      </w:r>
    </w:p>
    <w:p w14:paraId="5E71411D" w14:textId="77777777" w:rsidR="007964C3" w:rsidRDefault="00000000">
      <w:pPr>
        <w:pStyle w:val="ListBullet"/>
      </w:pPr>
      <w:r>
        <w:t>Devices must be turned off unless a judge gives permission.</w:t>
      </w:r>
    </w:p>
    <w:p w14:paraId="39DBD764" w14:textId="77777777" w:rsidR="007964C3" w:rsidRDefault="00000000">
      <w:pPr>
        <w:pStyle w:val="ListBullet"/>
      </w:pPr>
      <w:r>
        <w:t>Each judge may set additional rules.</w:t>
      </w:r>
    </w:p>
    <w:p w14:paraId="41E2F9B6" w14:textId="77777777" w:rsidR="007964C3" w:rsidRDefault="00000000">
      <w:pPr>
        <w:pStyle w:val="Heading1"/>
      </w:pPr>
      <w:r>
        <w:t>Prohibited Activities</w:t>
      </w:r>
    </w:p>
    <w:p w14:paraId="3B92818D" w14:textId="77777777" w:rsidR="007964C3" w:rsidRDefault="00000000">
      <w:r>
        <w:t>The following are not allowed anywhere in the courthouse:</w:t>
      </w:r>
    </w:p>
    <w:p w14:paraId="7E80CE2B" w14:textId="77777777" w:rsidR="007964C3" w:rsidRDefault="00000000">
      <w:pPr>
        <w:pStyle w:val="ListBullet"/>
      </w:pPr>
      <w:r>
        <w:t>Photography.</w:t>
      </w:r>
    </w:p>
    <w:p w14:paraId="2E72408F" w14:textId="77777777" w:rsidR="007964C3" w:rsidRDefault="00000000">
      <w:pPr>
        <w:pStyle w:val="ListBullet"/>
      </w:pPr>
      <w:r>
        <w:t>Video recording.</w:t>
      </w:r>
    </w:p>
    <w:p w14:paraId="70236804" w14:textId="77777777" w:rsidR="007964C3" w:rsidRDefault="00000000">
      <w:pPr>
        <w:pStyle w:val="ListBullet"/>
      </w:pPr>
      <w:r>
        <w:t>Audio recording.</w:t>
      </w:r>
    </w:p>
    <w:p w14:paraId="195A58E4" w14:textId="77777777" w:rsidR="007964C3" w:rsidRDefault="00000000">
      <w:pPr>
        <w:pStyle w:val="Heading1"/>
      </w:pPr>
      <w:r>
        <w:lastRenderedPageBreak/>
        <w:t>Consequences</w:t>
      </w:r>
    </w:p>
    <w:p w14:paraId="3A10EAFC" w14:textId="77777777" w:rsidR="007964C3" w:rsidRDefault="00000000">
      <w:r>
        <w:t>Violations may result in removal from the courthouse, notice of exclusion, arrest, citation, or contempt of court.</w:t>
      </w:r>
    </w:p>
    <w:p w14:paraId="36139C51" w14:textId="77777777" w:rsidR="007964C3" w:rsidRDefault="00000000">
      <w:pPr>
        <w:pStyle w:val="Heading1"/>
      </w:pPr>
      <w:r>
        <w:t>Accessibility Features</w:t>
      </w:r>
    </w:p>
    <w:p w14:paraId="29608FF1" w14:textId="77777777" w:rsidR="007964C3" w:rsidRDefault="00000000">
      <w:r>
        <w:t>This document follows WCAG 2.0 principles by using structured headings, readable fonts, sufficient spacing, descriptive alt text for images, and clear, simple language.</w:t>
      </w:r>
    </w:p>
    <w:sectPr w:rsidR="007964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424067">
    <w:abstractNumId w:val="8"/>
  </w:num>
  <w:num w:numId="2" w16cid:durableId="608705121">
    <w:abstractNumId w:val="6"/>
  </w:num>
  <w:num w:numId="3" w16cid:durableId="1356544622">
    <w:abstractNumId w:val="5"/>
  </w:num>
  <w:num w:numId="4" w16cid:durableId="1416323481">
    <w:abstractNumId w:val="4"/>
  </w:num>
  <w:num w:numId="5" w16cid:durableId="2144153451">
    <w:abstractNumId w:val="7"/>
  </w:num>
  <w:num w:numId="6" w16cid:durableId="1536622958">
    <w:abstractNumId w:val="3"/>
  </w:num>
  <w:num w:numId="7" w16cid:durableId="783616095">
    <w:abstractNumId w:val="2"/>
  </w:num>
  <w:num w:numId="8" w16cid:durableId="1108936374">
    <w:abstractNumId w:val="1"/>
  </w:num>
  <w:num w:numId="9" w16cid:durableId="37755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64C3"/>
    <w:rsid w:val="00AA1D8D"/>
    <w:rsid w:val="00B47730"/>
    <w:rsid w:val="00C27D5A"/>
    <w:rsid w:val="00CB0664"/>
    <w:rsid w:val="00E73D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57758"/>
  <w14:defaultImageDpi w14:val="300"/>
  <w15:docId w15:val="{B2D89BB5-D3E2-452A-B122-1E50A819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Foster, Lisa</cp:lastModifiedBy>
  <cp:revision>2</cp:revision>
  <dcterms:created xsi:type="dcterms:W3CDTF">2026-04-01T18:18:00Z</dcterms:created>
  <dcterms:modified xsi:type="dcterms:W3CDTF">2026-04-01T18:18:00Z</dcterms:modified>
  <cp:category/>
</cp:coreProperties>
</file>